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0BA9" w14:textId="36D854EE" w:rsidR="77669F93" w:rsidRDefault="35C3F7AB" w:rsidP="54D34823">
      <w:pPr>
        <w:spacing w:beforeAutospacing="1" w:afterAutospacing="1" w:line="240" w:lineRule="auto"/>
        <w:jc w:val="both"/>
        <w:rPr>
          <w:rFonts w:eastAsiaTheme="minorEastAsia"/>
          <w:sz w:val="24"/>
          <w:szCs w:val="24"/>
        </w:rPr>
      </w:pPr>
      <w:r>
        <w:rPr>
          <w:noProof/>
        </w:rPr>
        <w:drawing>
          <wp:inline distT="0" distB="0" distL="0" distR="0" wp14:anchorId="1D380D4B" wp14:editId="3A443476">
            <wp:extent cx="952381" cy="866666"/>
            <wp:effectExtent l="0" t="0" r="0" b="0"/>
            <wp:docPr id="897988144" name="Image 89798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381" cy="866666"/>
                    </a:xfrm>
                    <a:prstGeom prst="rect">
                      <a:avLst/>
                    </a:prstGeom>
                  </pic:spPr>
                </pic:pic>
              </a:graphicData>
            </a:graphic>
          </wp:inline>
        </w:drawing>
      </w:r>
      <w:r w:rsidR="77669F93">
        <w:tab/>
      </w:r>
      <w:r w:rsidR="77669F93">
        <w:tab/>
      </w:r>
      <w:r w:rsidR="77669F93">
        <w:tab/>
      </w:r>
      <w:r w:rsidR="77669F93">
        <w:tab/>
      </w:r>
      <w:r w:rsidR="77669F93">
        <w:tab/>
      </w:r>
      <w:r w:rsidRPr="54D34823">
        <w:rPr>
          <w:rFonts w:eastAsiaTheme="minorEastAsia"/>
          <w:sz w:val="24"/>
          <w:szCs w:val="24"/>
        </w:rPr>
        <w:t>Saint-Camille, le 5 novembre 2024</w:t>
      </w:r>
    </w:p>
    <w:p w14:paraId="513671BC" w14:textId="5F8CF240" w:rsidR="77669F93" w:rsidRDefault="35C3F7AB" w:rsidP="54D34823">
      <w:pPr>
        <w:spacing w:beforeAutospacing="1" w:afterAutospacing="1" w:line="240" w:lineRule="auto"/>
        <w:jc w:val="both"/>
        <w:outlineLvl w:val="2"/>
        <w:rPr>
          <w:rFonts w:eastAsiaTheme="minorEastAsia"/>
          <w:b/>
          <w:bCs/>
          <w:sz w:val="24"/>
          <w:szCs w:val="24"/>
          <w:lang w:eastAsia="fr-CA"/>
        </w:rPr>
      </w:pPr>
      <w:r w:rsidRPr="54D34823">
        <w:rPr>
          <w:rFonts w:eastAsiaTheme="minorEastAsia"/>
          <w:b/>
          <w:bCs/>
          <w:sz w:val="24"/>
          <w:szCs w:val="24"/>
          <w:lang w:eastAsia="fr-CA"/>
        </w:rPr>
        <w:t xml:space="preserve">  </w:t>
      </w:r>
    </w:p>
    <w:p w14:paraId="79BA8BB8" w14:textId="5C7C8877" w:rsidR="054AAD65" w:rsidRDefault="054AAD65" w:rsidP="54D34823">
      <w:pPr>
        <w:spacing w:beforeAutospacing="1" w:afterAutospacing="1" w:line="240" w:lineRule="auto"/>
        <w:jc w:val="both"/>
        <w:outlineLvl w:val="2"/>
        <w:rPr>
          <w:rFonts w:eastAsiaTheme="minorEastAsia"/>
          <w:b/>
          <w:bCs/>
          <w:sz w:val="24"/>
          <w:szCs w:val="24"/>
          <w:lang w:eastAsia="fr-CA"/>
        </w:rPr>
      </w:pPr>
    </w:p>
    <w:p w14:paraId="0F1D935D" w14:textId="5A21AB34" w:rsidR="054AAD65" w:rsidRDefault="054AAD65" w:rsidP="54D34823">
      <w:pPr>
        <w:spacing w:beforeAutospacing="1" w:afterAutospacing="1" w:line="240" w:lineRule="auto"/>
        <w:jc w:val="both"/>
        <w:outlineLvl w:val="2"/>
        <w:rPr>
          <w:rFonts w:eastAsiaTheme="minorEastAsia"/>
          <w:b/>
          <w:bCs/>
          <w:sz w:val="24"/>
          <w:szCs w:val="24"/>
          <w:lang w:eastAsia="fr-CA"/>
        </w:rPr>
      </w:pPr>
    </w:p>
    <w:p w14:paraId="07E05F15" w14:textId="4D489BB6" w:rsidR="004B7D0A" w:rsidRPr="004B7D0A" w:rsidRDefault="35C3F7AB" w:rsidP="54D34823">
      <w:pPr>
        <w:spacing w:before="100" w:beforeAutospacing="1" w:after="100" w:afterAutospacing="1" w:line="240" w:lineRule="auto"/>
        <w:jc w:val="both"/>
        <w:outlineLvl w:val="2"/>
        <w:rPr>
          <w:rFonts w:eastAsiaTheme="minorEastAsia"/>
          <w:b/>
          <w:bCs/>
          <w:kern w:val="0"/>
          <w:sz w:val="24"/>
          <w:szCs w:val="24"/>
          <w:u w:val="single"/>
          <w:lang w:eastAsia="fr-CA"/>
          <w14:ligatures w14:val="none"/>
        </w:rPr>
      </w:pPr>
      <w:r w:rsidRPr="54D34823">
        <w:rPr>
          <w:rFonts w:eastAsiaTheme="minorEastAsia"/>
          <w:b/>
          <w:bCs/>
          <w:kern w:val="0"/>
          <w:sz w:val="24"/>
          <w:szCs w:val="24"/>
          <w:u w:val="single"/>
          <w:lang w:eastAsia="fr-CA"/>
          <w14:ligatures w14:val="none"/>
        </w:rPr>
        <w:t xml:space="preserve">Objet : </w:t>
      </w:r>
      <w:r w:rsidR="004B7D0A" w:rsidRPr="54D34823">
        <w:rPr>
          <w:rFonts w:eastAsiaTheme="minorEastAsia"/>
          <w:b/>
          <w:bCs/>
          <w:kern w:val="0"/>
          <w:sz w:val="24"/>
          <w:szCs w:val="24"/>
          <w:u w:val="single"/>
          <w:lang w:eastAsia="fr-CA"/>
          <w14:ligatures w14:val="none"/>
        </w:rPr>
        <w:t>Modifications aux Règlements Généraux</w:t>
      </w:r>
    </w:p>
    <w:p w14:paraId="45AC70B6" w14:textId="77777777" w:rsidR="004B7D0A" w:rsidRPr="004B7D0A" w:rsidRDefault="006E018D" w:rsidP="54D34823">
      <w:pPr>
        <w:spacing w:after="0" w:line="240" w:lineRule="auto"/>
        <w:jc w:val="both"/>
        <w:rPr>
          <w:rFonts w:eastAsiaTheme="minorEastAsia"/>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pict w14:anchorId="2C09CE83">
          <v:rect id="_x0000_i1025" style="width:0;height:1.5pt" o:hralign="center" o:hrstd="t" o:hr="t" fillcolor="#a0a0a0" stroked="f"/>
        </w:pict>
      </w:r>
    </w:p>
    <w:p w14:paraId="1DF08BCF" w14:textId="637E80A0" w:rsidR="054AAD65" w:rsidRDefault="054AAD65" w:rsidP="54D34823">
      <w:pPr>
        <w:spacing w:after="0" w:line="240" w:lineRule="auto"/>
        <w:jc w:val="both"/>
        <w:rPr>
          <w:rFonts w:eastAsiaTheme="minorEastAsia"/>
          <w:sz w:val="24"/>
          <w:szCs w:val="24"/>
          <w:lang w:eastAsia="fr-CA"/>
        </w:rPr>
      </w:pPr>
    </w:p>
    <w:p w14:paraId="036CC5EB" w14:textId="77777777" w:rsidR="004B7D0A" w:rsidRPr="004B7D0A" w:rsidRDefault="004B7D0A" w:rsidP="54D34823">
      <w:pPr>
        <w:spacing w:before="100" w:beforeAutospacing="1" w:after="100" w:afterAutospacing="1" w:line="240" w:lineRule="auto"/>
        <w:jc w:val="both"/>
        <w:outlineLvl w:val="3"/>
        <w:rPr>
          <w:rFonts w:eastAsiaTheme="minorEastAsia"/>
          <w:b/>
          <w:bCs/>
          <w:kern w:val="0"/>
          <w:sz w:val="24"/>
          <w:szCs w:val="24"/>
          <w:lang w:eastAsia="fr-CA"/>
          <w14:ligatures w14:val="none"/>
        </w:rPr>
      </w:pPr>
      <w:r w:rsidRPr="54D34823">
        <w:rPr>
          <w:rFonts w:eastAsiaTheme="minorEastAsia"/>
          <w:b/>
          <w:bCs/>
          <w:kern w:val="0"/>
          <w:sz w:val="24"/>
          <w:szCs w:val="24"/>
          <w:lang w:eastAsia="fr-CA"/>
          <w14:ligatures w14:val="none"/>
        </w:rPr>
        <w:t>Article 7 – CONSEIL D’ADMINISTRATION</w:t>
      </w:r>
    </w:p>
    <w:p w14:paraId="7EF18D00" w14:textId="77777777" w:rsidR="004B7D0A" w:rsidRPr="004B7D0A" w:rsidRDefault="004B7D0A" w:rsidP="00AD40CE">
      <w:pPr>
        <w:spacing w:before="100" w:beforeAutospacing="1" w:after="100" w:afterAutospacing="1" w:line="240" w:lineRule="auto"/>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A) Formation du Conseil</w:t>
      </w:r>
      <w:r w:rsidRPr="004B7D0A">
        <w:rPr>
          <w:rFonts w:ascii="Times New Roman" w:eastAsia="Times New Roman" w:hAnsi="Times New Roman" w:cs="Times New Roman"/>
          <w:kern w:val="0"/>
          <w:sz w:val="24"/>
          <w:szCs w:val="24"/>
          <w:lang w:eastAsia="fr-CA"/>
          <w14:ligatures w14:val="none"/>
        </w:rPr>
        <w:br/>
      </w:r>
      <w:r w:rsidRPr="54D34823">
        <w:rPr>
          <w:rFonts w:eastAsiaTheme="minorEastAsia"/>
          <w:kern w:val="0"/>
          <w:sz w:val="24"/>
          <w:szCs w:val="24"/>
          <w:lang w:eastAsia="fr-CA"/>
          <w14:ligatures w14:val="none"/>
        </w:rPr>
        <w:t>Le conseil d’administration est composé de :</w:t>
      </w:r>
    </w:p>
    <w:p w14:paraId="13BB47E4" w14:textId="77777777" w:rsidR="004B7D0A" w:rsidRPr="004B7D0A" w:rsidRDefault="004B7D0A" w:rsidP="54D34823">
      <w:pPr>
        <w:numPr>
          <w:ilvl w:val="0"/>
          <w:numId w:val="1"/>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Un président</w:t>
      </w:r>
    </w:p>
    <w:p w14:paraId="12C1B84B" w14:textId="77777777" w:rsidR="004B7D0A" w:rsidRPr="004B7D0A" w:rsidRDefault="004B7D0A" w:rsidP="54D34823">
      <w:pPr>
        <w:numPr>
          <w:ilvl w:val="0"/>
          <w:numId w:val="1"/>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Un vice-président</w:t>
      </w:r>
    </w:p>
    <w:p w14:paraId="2CC7CD25" w14:textId="77777777" w:rsidR="004B7D0A" w:rsidRPr="004B7D0A" w:rsidRDefault="004B7D0A" w:rsidP="54D34823">
      <w:pPr>
        <w:numPr>
          <w:ilvl w:val="0"/>
          <w:numId w:val="1"/>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Un secrétaire</w:t>
      </w:r>
    </w:p>
    <w:p w14:paraId="0815CB41" w14:textId="77777777" w:rsidR="004B7D0A" w:rsidRPr="004B7D0A" w:rsidRDefault="004B7D0A" w:rsidP="54D34823">
      <w:pPr>
        <w:numPr>
          <w:ilvl w:val="0"/>
          <w:numId w:val="1"/>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Un trésorier</w:t>
      </w:r>
    </w:p>
    <w:p w14:paraId="472322AD" w14:textId="77777777" w:rsidR="004B7D0A" w:rsidRPr="004B7D0A" w:rsidRDefault="004B7D0A" w:rsidP="54D34823">
      <w:pPr>
        <w:numPr>
          <w:ilvl w:val="0"/>
          <w:numId w:val="1"/>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Trois autres administrateurs</w:t>
      </w:r>
    </w:p>
    <w:p w14:paraId="29F62B2E" w14:textId="77777777" w:rsidR="004B7D0A" w:rsidRPr="004B7D0A" w:rsidRDefault="004B7D0A" w:rsidP="54D34823">
      <w:p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Le directeur général siège d’office au conseil sans droit de vote.</w:t>
      </w:r>
    </w:p>
    <w:p w14:paraId="63E33F80" w14:textId="77777777" w:rsidR="004B7D0A" w:rsidRPr="004B7D0A" w:rsidRDefault="006E018D" w:rsidP="54D34823">
      <w:pPr>
        <w:spacing w:after="0" w:line="240" w:lineRule="auto"/>
        <w:jc w:val="both"/>
        <w:rPr>
          <w:rFonts w:eastAsiaTheme="minorEastAsia"/>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pict w14:anchorId="0F444A2A">
          <v:rect id="_x0000_i1026" style="width:0;height:1.5pt" o:hralign="center" o:hrstd="t" o:hr="t" fillcolor="#a0a0a0" stroked="f"/>
        </w:pict>
      </w:r>
    </w:p>
    <w:p w14:paraId="20080FC2" w14:textId="77777777" w:rsidR="004B7D0A" w:rsidRPr="004B7D0A" w:rsidRDefault="004B7D0A" w:rsidP="00AD40CE">
      <w:pPr>
        <w:spacing w:before="100" w:beforeAutospacing="1" w:after="100" w:afterAutospacing="1" w:line="240" w:lineRule="auto"/>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E) Pouvoirs et mandats du Conseil d’administration</w:t>
      </w:r>
      <w:r w:rsidRPr="004B7D0A">
        <w:rPr>
          <w:rFonts w:ascii="Times New Roman" w:eastAsia="Times New Roman" w:hAnsi="Times New Roman" w:cs="Times New Roman"/>
          <w:kern w:val="0"/>
          <w:sz w:val="24"/>
          <w:szCs w:val="24"/>
          <w:lang w:eastAsia="fr-CA"/>
          <w14:ligatures w14:val="none"/>
        </w:rPr>
        <w:br/>
      </w:r>
      <w:r w:rsidRPr="54D34823">
        <w:rPr>
          <w:rFonts w:eastAsiaTheme="minorEastAsia"/>
          <w:kern w:val="0"/>
          <w:sz w:val="24"/>
          <w:szCs w:val="24"/>
          <w:lang w:eastAsia="fr-CA"/>
          <w14:ligatures w14:val="none"/>
        </w:rPr>
        <w:t>Le conseil d’administration a les responsabilités suivantes :</w:t>
      </w:r>
    </w:p>
    <w:p w14:paraId="70513B6C" w14:textId="77777777" w:rsidR="004B7D0A" w:rsidRPr="004B7D0A" w:rsidRDefault="004B7D0A" w:rsidP="54D34823">
      <w:pPr>
        <w:numPr>
          <w:ilvl w:val="0"/>
          <w:numId w:val="2"/>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Embauche, évaluation et congédiement de la direction générale</w:t>
      </w:r>
      <w:r w:rsidRPr="54D34823">
        <w:rPr>
          <w:rFonts w:eastAsiaTheme="minorEastAsia"/>
          <w:kern w:val="0"/>
          <w:sz w:val="24"/>
          <w:szCs w:val="24"/>
          <w:lang w:eastAsia="fr-CA"/>
          <w14:ligatures w14:val="none"/>
        </w:rPr>
        <w:t xml:space="preserve"> : Le conseil doit superviser l’embauche, l’évaluation et, si nécessaire, le congédiement du directeur général, en déterminant ses conditions de travail.</w:t>
      </w:r>
    </w:p>
    <w:p w14:paraId="7761960B" w14:textId="77777777" w:rsidR="004B7D0A" w:rsidRPr="004B7D0A" w:rsidRDefault="004B7D0A" w:rsidP="54D34823">
      <w:pPr>
        <w:numPr>
          <w:ilvl w:val="0"/>
          <w:numId w:val="2"/>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Conditions de travail des employés</w:t>
      </w:r>
      <w:r w:rsidRPr="54D34823">
        <w:rPr>
          <w:rFonts w:eastAsiaTheme="minorEastAsia"/>
          <w:kern w:val="0"/>
          <w:sz w:val="24"/>
          <w:szCs w:val="24"/>
          <w:lang w:eastAsia="fr-CA"/>
          <w14:ligatures w14:val="none"/>
        </w:rPr>
        <w:t xml:space="preserve"> : Le conseil, en collaboration avec la direction générale, détermine les conditions de travail des employés.</w:t>
      </w:r>
    </w:p>
    <w:p w14:paraId="75C60EEA" w14:textId="77777777" w:rsidR="004B7D0A" w:rsidRPr="004B7D0A" w:rsidRDefault="004B7D0A" w:rsidP="54D34823">
      <w:pPr>
        <w:numPr>
          <w:ilvl w:val="0"/>
          <w:numId w:val="2"/>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Création de comités</w:t>
      </w:r>
      <w:r w:rsidRPr="54D34823">
        <w:rPr>
          <w:rFonts w:eastAsiaTheme="minorEastAsia"/>
          <w:kern w:val="0"/>
          <w:sz w:val="24"/>
          <w:szCs w:val="24"/>
          <w:lang w:eastAsia="fr-CA"/>
          <w14:ligatures w14:val="none"/>
        </w:rPr>
        <w:t xml:space="preserve"> : Le conseil peut créer des comités, qu’ils soient permanents ou ad hoc, en définir le mandat, désigner les membres, autoriser le budget si nécessaire et recevoir les rapports pour adoption. Il peut également dissoudre ou révoquer un comité, à l’exception des comités mis en place lors de l’Assemblée Générale Annuelle (AGA).</w:t>
      </w:r>
    </w:p>
    <w:p w14:paraId="4A372F01" w14:textId="77777777" w:rsidR="004B7D0A" w:rsidRDefault="004B7D0A" w:rsidP="54D34823">
      <w:pPr>
        <w:numPr>
          <w:ilvl w:val="0"/>
          <w:numId w:val="2"/>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Gestion des affaires courantes</w:t>
      </w:r>
      <w:r w:rsidRPr="54D34823">
        <w:rPr>
          <w:rFonts w:eastAsiaTheme="minorEastAsia"/>
          <w:kern w:val="0"/>
          <w:sz w:val="24"/>
          <w:szCs w:val="24"/>
          <w:lang w:eastAsia="fr-CA"/>
          <w14:ligatures w14:val="none"/>
        </w:rPr>
        <w:t xml:space="preserve"> : Le conseil d’administration gère les affaires courantes de la corporation et exerce toutes les fonctions et responsabilités qui lui sont attribuées par les règlements, en collaboration avec la direction générale.</w:t>
      </w:r>
    </w:p>
    <w:p w14:paraId="7E676D65" w14:textId="77777777" w:rsidR="00AD40CE" w:rsidRPr="004B7D0A" w:rsidRDefault="00AD40CE" w:rsidP="006E018D">
      <w:pPr>
        <w:spacing w:before="100" w:beforeAutospacing="1" w:after="100" w:afterAutospacing="1" w:line="240" w:lineRule="auto"/>
        <w:ind w:left="720"/>
        <w:jc w:val="both"/>
        <w:rPr>
          <w:rFonts w:eastAsiaTheme="minorEastAsia"/>
          <w:kern w:val="0"/>
          <w:sz w:val="24"/>
          <w:szCs w:val="24"/>
          <w:lang w:eastAsia="fr-CA"/>
          <w14:ligatures w14:val="none"/>
        </w:rPr>
      </w:pPr>
    </w:p>
    <w:p w14:paraId="421306EA" w14:textId="77777777" w:rsidR="004B7D0A" w:rsidRPr="004B7D0A" w:rsidRDefault="006E018D" w:rsidP="54D34823">
      <w:pPr>
        <w:spacing w:after="0" w:line="240" w:lineRule="auto"/>
        <w:jc w:val="both"/>
        <w:rPr>
          <w:rFonts w:eastAsiaTheme="minorEastAsia"/>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pict w14:anchorId="49DDE72D">
          <v:rect id="_x0000_i1027" style="width:0;height:1.5pt" o:hralign="center" o:hrstd="t" o:hr="t" fillcolor="#a0a0a0" stroked="f"/>
        </w:pict>
      </w:r>
    </w:p>
    <w:p w14:paraId="6EFD18C5" w14:textId="77777777" w:rsidR="004B7D0A" w:rsidRPr="004B7D0A" w:rsidRDefault="004B7D0A" w:rsidP="54D34823">
      <w:pPr>
        <w:spacing w:before="100" w:beforeAutospacing="1" w:after="100" w:afterAutospacing="1" w:line="240" w:lineRule="auto"/>
        <w:jc w:val="both"/>
        <w:outlineLvl w:val="3"/>
        <w:rPr>
          <w:rFonts w:eastAsiaTheme="minorEastAsia"/>
          <w:b/>
          <w:bCs/>
          <w:kern w:val="0"/>
          <w:sz w:val="24"/>
          <w:szCs w:val="24"/>
          <w:lang w:eastAsia="fr-CA"/>
          <w14:ligatures w14:val="none"/>
        </w:rPr>
      </w:pPr>
      <w:r w:rsidRPr="54D34823">
        <w:rPr>
          <w:rFonts w:eastAsiaTheme="minorEastAsia"/>
          <w:b/>
          <w:bCs/>
          <w:kern w:val="0"/>
          <w:sz w:val="24"/>
          <w:szCs w:val="24"/>
          <w:lang w:eastAsia="fr-CA"/>
          <w14:ligatures w14:val="none"/>
        </w:rPr>
        <w:lastRenderedPageBreak/>
        <w:t>Les officiers du Conseil d’Administration</w:t>
      </w:r>
    </w:p>
    <w:p w14:paraId="7EAC2EA1" w14:textId="77777777" w:rsidR="004B7D0A" w:rsidRPr="004B7D0A" w:rsidRDefault="004B7D0A" w:rsidP="54D34823">
      <w:pPr>
        <w:numPr>
          <w:ilvl w:val="0"/>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Président</w:t>
      </w:r>
      <w:r w:rsidRPr="54D34823">
        <w:rPr>
          <w:rFonts w:eastAsiaTheme="minorEastAsia"/>
          <w:kern w:val="0"/>
          <w:sz w:val="24"/>
          <w:szCs w:val="24"/>
          <w:lang w:eastAsia="fr-CA"/>
          <w14:ligatures w14:val="none"/>
        </w:rPr>
        <w:t xml:space="preserve"> :</w:t>
      </w:r>
    </w:p>
    <w:p w14:paraId="2E85DA70"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signe, avec le secrétaire, les documents qui engagent la corporation.</w:t>
      </w:r>
    </w:p>
    <w:p w14:paraId="6019CF94"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signe tout document nécessitant sa signature.</w:t>
      </w:r>
    </w:p>
    <w:p w14:paraId="593D5940" w14:textId="77777777" w:rsidR="004B7D0A" w:rsidRPr="004B7D0A" w:rsidRDefault="004B7D0A" w:rsidP="54D34823">
      <w:pPr>
        <w:numPr>
          <w:ilvl w:val="0"/>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Secrétaire</w:t>
      </w:r>
      <w:r w:rsidRPr="54D34823">
        <w:rPr>
          <w:rFonts w:eastAsiaTheme="minorEastAsia"/>
          <w:kern w:val="0"/>
          <w:sz w:val="24"/>
          <w:szCs w:val="24"/>
          <w:lang w:eastAsia="fr-CA"/>
          <w14:ligatures w14:val="none"/>
        </w:rPr>
        <w:t xml:space="preserve"> :</w:t>
      </w:r>
    </w:p>
    <w:p w14:paraId="2195C917"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signe, avec le président, les documents qui engagent la corporation.</w:t>
      </w:r>
    </w:p>
    <w:p w14:paraId="0A502CDC"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signe tout document nécessitant sa signature.</w:t>
      </w:r>
    </w:p>
    <w:p w14:paraId="40D59B8F" w14:textId="77777777" w:rsidR="004B7D0A" w:rsidRPr="004B7D0A" w:rsidRDefault="004B7D0A" w:rsidP="54D34823">
      <w:pPr>
        <w:numPr>
          <w:ilvl w:val="0"/>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Trésorier</w:t>
      </w:r>
      <w:r w:rsidRPr="54D34823">
        <w:rPr>
          <w:rFonts w:eastAsiaTheme="minorEastAsia"/>
          <w:kern w:val="0"/>
          <w:sz w:val="24"/>
          <w:szCs w:val="24"/>
          <w:lang w:eastAsia="fr-CA"/>
          <w14:ligatures w14:val="none"/>
        </w:rPr>
        <w:t xml:space="preserve"> :</w:t>
      </w:r>
    </w:p>
    <w:p w14:paraId="5DBD9A29"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signe tout document nécessitant sa signature.</w:t>
      </w:r>
    </w:p>
    <w:p w14:paraId="4DCFEF3C" w14:textId="77777777" w:rsidR="004B7D0A" w:rsidRPr="004B7D0A" w:rsidRDefault="004B7D0A" w:rsidP="54D34823">
      <w:pPr>
        <w:numPr>
          <w:ilvl w:val="0"/>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Direction générale</w:t>
      </w:r>
      <w:r w:rsidRPr="54D34823">
        <w:rPr>
          <w:rFonts w:eastAsiaTheme="minorEastAsia"/>
          <w:kern w:val="0"/>
          <w:sz w:val="24"/>
          <w:szCs w:val="24"/>
          <w:lang w:eastAsia="fr-CA"/>
          <w14:ligatures w14:val="none"/>
        </w:rPr>
        <w:t xml:space="preserve"> :</w:t>
      </w:r>
    </w:p>
    <w:p w14:paraId="3D19B08E"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Sous la surveillance immédiate du Conseil, le directeur général administre, dirige et contrôle les affaires de la corporation.</w:t>
      </w:r>
    </w:p>
    <w:p w14:paraId="1D9716AC"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est responsable des biens meubles et immeubles de la corporation.</w:t>
      </w:r>
    </w:p>
    <w:p w14:paraId="484D8B37"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a la garde du portefeuille, des fonds et des livres comptables et veille à leur bonne tenue.</w:t>
      </w:r>
    </w:p>
    <w:p w14:paraId="61E2A8CD"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est responsable de la gestion du personnel, de l’engagement des travailleurs, de la répartition du travail et de la détermination de leur salaire selon le barème établi par le Conseil. Il informe le Conseil des nominations, suspensions, congédiements et mises à pied des travailleurs.</w:t>
      </w:r>
    </w:p>
    <w:p w14:paraId="4F72A8EC"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présente un rapport mensuel de gestion au Conseil.</w:t>
      </w:r>
    </w:p>
    <w:p w14:paraId="7CC74783"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soumet les livres dont il a la garde à la vérification annuelle, ainsi qu'aux inspections prévues par la Loi.</w:t>
      </w:r>
    </w:p>
    <w:p w14:paraId="040F6E5F"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Dans les quatre (4) mois suivant la fin de chaque exercice, il prépare le rapport annuel, collabore avec le vérificateur et soumet le rapport au Conseil pour approbation.</w:t>
      </w:r>
    </w:p>
    <w:p w14:paraId="5F09D6B3" w14:textId="77777777" w:rsidR="004B7D0A" w:rsidRPr="004B7D0A" w:rsidRDefault="004B7D0A" w:rsidP="54D34823">
      <w:pPr>
        <w:numPr>
          <w:ilvl w:val="1"/>
          <w:numId w:val="3"/>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kern w:val="0"/>
          <w:sz w:val="24"/>
          <w:szCs w:val="24"/>
          <w:lang w:eastAsia="fr-CA"/>
          <w14:ligatures w14:val="none"/>
        </w:rPr>
        <w:t>Il doit se conformer aux instructions du Conseil et lui fournir tous les renseignements qu’il peut exiger.</w:t>
      </w:r>
    </w:p>
    <w:p w14:paraId="177E86F8" w14:textId="77777777" w:rsidR="004B7D0A" w:rsidRPr="004B7D0A" w:rsidRDefault="006E018D" w:rsidP="54D34823">
      <w:pPr>
        <w:spacing w:after="0" w:line="240" w:lineRule="auto"/>
        <w:jc w:val="both"/>
        <w:rPr>
          <w:rFonts w:eastAsiaTheme="minorEastAsia"/>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pict w14:anchorId="60FA92D8">
          <v:rect id="_x0000_i1028" style="width:0;height:1.5pt" o:hralign="center" o:hrstd="t" o:hr="t" fillcolor="#a0a0a0" stroked="f"/>
        </w:pict>
      </w:r>
    </w:p>
    <w:p w14:paraId="6C0C87D2" w14:textId="77777777" w:rsidR="004B7D0A" w:rsidRPr="004B7D0A" w:rsidRDefault="004B7D0A" w:rsidP="54D34823">
      <w:pPr>
        <w:spacing w:before="100" w:beforeAutospacing="1" w:after="100" w:afterAutospacing="1" w:line="240" w:lineRule="auto"/>
        <w:jc w:val="both"/>
        <w:outlineLvl w:val="3"/>
        <w:rPr>
          <w:rFonts w:eastAsiaTheme="minorEastAsia"/>
          <w:b/>
          <w:bCs/>
          <w:kern w:val="0"/>
          <w:sz w:val="24"/>
          <w:szCs w:val="24"/>
          <w:lang w:eastAsia="fr-CA"/>
          <w14:ligatures w14:val="none"/>
        </w:rPr>
      </w:pPr>
      <w:r w:rsidRPr="54D34823">
        <w:rPr>
          <w:rFonts w:eastAsiaTheme="minorEastAsia"/>
          <w:b/>
          <w:bCs/>
          <w:kern w:val="0"/>
          <w:sz w:val="24"/>
          <w:szCs w:val="24"/>
          <w:lang w:eastAsia="fr-CA"/>
          <w14:ligatures w14:val="none"/>
        </w:rPr>
        <w:t>Article 8 – FINANCES</w:t>
      </w:r>
    </w:p>
    <w:p w14:paraId="37C3782E" w14:textId="77777777" w:rsidR="004B7D0A" w:rsidRPr="004B7D0A" w:rsidRDefault="004B7D0A" w:rsidP="54D34823">
      <w:p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A) Signature des effets de commerce, contrats ou engagements</w:t>
      </w:r>
    </w:p>
    <w:p w14:paraId="60E63DF9" w14:textId="77777777" w:rsidR="004B7D0A" w:rsidRPr="004B7D0A" w:rsidRDefault="004B7D0A" w:rsidP="54D34823">
      <w:pPr>
        <w:numPr>
          <w:ilvl w:val="0"/>
          <w:numId w:val="4"/>
        </w:numPr>
        <w:spacing w:before="100" w:beforeAutospacing="1" w:after="100" w:afterAutospacing="1" w:line="240" w:lineRule="auto"/>
        <w:jc w:val="both"/>
        <w:rPr>
          <w:rFonts w:eastAsiaTheme="minorEastAsia"/>
          <w:kern w:val="0"/>
          <w:sz w:val="24"/>
          <w:szCs w:val="24"/>
          <w:lang w:eastAsia="fr-CA"/>
          <w14:ligatures w14:val="none"/>
        </w:rPr>
      </w:pPr>
      <w:r w:rsidRPr="54D34823">
        <w:rPr>
          <w:rFonts w:eastAsiaTheme="minorEastAsia"/>
          <w:b/>
          <w:bCs/>
          <w:kern w:val="0"/>
          <w:sz w:val="24"/>
          <w:szCs w:val="24"/>
          <w:lang w:eastAsia="fr-CA"/>
          <w14:ligatures w14:val="none"/>
        </w:rPr>
        <w:t>Chèques, billets, lettres de change et autres effets de commerce</w:t>
      </w:r>
      <w:r w:rsidRPr="54D34823">
        <w:rPr>
          <w:rFonts w:eastAsiaTheme="minorEastAsia"/>
          <w:kern w:val="0"/>
          <w:sz w:val="24"/>
          <w:szCs w:val="24"/>
          <w:lang w:eastAsia="fr-CA"/>
          <w14:ligatures w14:val="none"/>
        </w:rPr>
        <w:t xml:space="preserve"> :</w:t>
      </w:r>
      <w:r w:rsidRPr="004B7D0A">
        <w:rPr>
          <w:rFonts w:ascii="Times New Roman" w:eastAsia="Times New Roman" w:hAnsi="Times New Roman" w:cs="Times New Roman"/>
          <w:kern w:val="0"/>
          <w:sz w:val="24"/>
          <w:szCs w:val="24"/>
          <w:lang w:eastAsia="fr-CA"/>
          <w14:ligatures w14:val="none"/>
        </w:rPr>
        <w:br/>
      </w:r>
      <w:r w:rsidRPr="54D34823">
        <w:rPr>
          <w:rFonts w:eastAsiaTheme="minorEastAsia"/>
          <w:kern w:val="0"/>
          <w:sz w:val="24"/>
          <w:szCs w:val="24"/>
          <w:lang w:eastAsia="fr-CA"/>
          <w14:ligatures w14:val="none"/>
        </w:rPr>
        <w:t>Tous les chèques, billets, lettres de change, autres effets de commerce, contrats ou conventions engageant l’organisme doivent être signés par le président et le trésorier.</w:t>
      </w:r>
      <w:r w:rsidRPr="004B7D0A">
        <w:rPr>
          <w:rFonts w:ascii="Times New Roman" w:eastAsia="Times New Roman" w:hAnsi="Times New Roman" w:cs="Times New Roman"/>
          <w:kern w:val="0"/>
          <w:sz w:val="24"/>
          <w:szCs w:val="24"/>
          <w:lang w:eastAsia="fr-CA"/>
          <w14:ligatures w14:val="none"/>
        </w:rPr>
        <w:br/>
      </w:r>
      <w:r w:rsidRPr="54D34823">
        <w:rPr>
          <w:rFonts w:eastAsiaTheme="minorEastAsia"/>
          <w:kern w:val="0"/>
          <w:sz w:val="24"/>
          <w:szCs w:val="24"/>
          <w:lang w:eastAsia="fr-CA"/>
          <w14:ligatures w14:val="none"/>
        </w:rPr>
        <w:t>Les chèques et autres effets bancaires de la corporation doivent être signés par deux (2) personnes parmi les trois (3) personnes signataires désignées par résolution du conseil d’administration. Il s’agit d’une personne de la direction générale et de deux (2) membres du conseil, dont le trésorier.</w:t>
      </w:r>
    </w:p>
    <w:p w14:paraId="1914728F" w14:textId="77777777" w:rsidR="00DF5DA1" w:rsidRDefault="00DF5DA1" w:rsidP="54D34823">
      <w:pPr>
        <w:jc w:val="both"/>
        <w:rPr>
          <w:rFonts w:eastAsiaTheme="minorEastAsia"/>
          <w:sz w:val="24"/>
          <w:szCs w:val="24"/>
        </w:rPr>
      </w:pPr>
    </w:p>
    <w:p w14:paraId="0C3F2B74" w14:textId="08F70E85" w:rsidR="478350D1" w:rsidRDefault="478350D1" w:rsidP="54D34823">
      <w:pPr>
        <w:jc w:val="both"/>
        <w:rPr>
          <w:rFonts w:eastAsiaTheme="minorEastAsia"/>
          <w:sz w:val="24"/>
          <w:szCs w:val="24"/>
        </w:rPr>
      </w:pPr>
    </w:p>
    <w:p w14:paraId="44FCE33A" w14:textId="001DDBC7" w:rsidR="72FB241D" w:rsidRDefault="72FB241D" w:rsidP="54D34823">
      <w:pPr>
        <w:jc w:val="both"/>
        <w:rPr>
          <w:rFonts w:eastAsiaTheme="minorEastAsia"/>
          <w:sz w:val="24"/>
          <w:szCs w:val="24"/>
        </w:rPr>
      </w:pPr>
      <w:r w:rsidRPr="54D34823">
        <w:rPr>
          <w:rFonts w:eastAsiaTheme="minorEastAsia"/>
          <w:sz w:val="24"/>
          <w:szCs w:val="24"/>
        </w:rPr>
        <w:t>Résolu</w:t>
      </w:r>
      <w:r w:rsidR="3EC69B78" w:rsidRPr="54D34823">
        <w:rPr>
          <w:rFonts w:eastAsiaTheme="minorEastAsia"/>
          <w:sz w:val="24"/>
          <w:szCs w:val="24"/>
        </w:rPr>
        <w:t>ti</w:t>
      </w:r>
      <w:r w:rsidRPr="54D34823">
        <w:rPr>
          <w:rFonts w:eastAsiaTheme="minorEastAsia"/>
          <w:sz w:val="24"/>
          <w:szCs w:val="24"/>
        </w:rPr>
        <w:t>on 202</w:t>
      </w:r>
      <w:r w:rsidR="06F28372" w:rsidRPr="54D34823">
        <w:rPr>
          <w:rFonts w:eastAsiaTheme="minorEastAsia"/>
          <w:sz w:val="24"/>
          <w:szCs w:val="24"/>
        </w:rPr>
        <w:t>4</w:t>
      </w:r>
      <w:r w:rsidRPr="54D34823">
        <w:rPr>
          <w:rFonts w:eastAsiaTheme="minorEastAsia"/>
          <w:sz w:val="24"/>
          <w:szCs w:val="24"/>
        </w:rPr>
        <w:t>-</w:t>
      </w:r>
      <w:r w:rsidR="1BDEC301" w:rsidRPr="54D34823">
        <w:rPr>
          <w:rFonts w:eastAsiaTheme="minorEastAsia"/>
          <w:sz w:val="24"/>
          <w:szCs w:val="24"/>
        </w:rPr>
        <w:t>0417</w:t>
      </w:r>
      <w:r w:rsidRPr="54D34823">
        <w:rPr>
          <w:rFonts w:eastAsiaTheme="minorEastAsia"/>
          <w:sz w:val="24"/>
          <w:szCs w:val="24"/>
        </w:rPr>
        <w:t xml:space="preserve">-01 - proposée par Sylvie Hébert, approuvée à l’unanimité, lors de la séance du conseil du </w:t>
      </w:r>
      <w:r w:rsidR="33EE7804" w:rsidRPr="54D34823">
        <w:rPr>
          <w:rFonts w:eastAsiaTheme="minorEastAsia"/>
          <w:sz w:val="24"/>
          <w:szCs w:val="24"/>
        </w:rPr>
        <w:t>17 avril 2024</w:t>
      </w:r>
      <w:r w:rsidRPr="54D34823">
        <w:rPr>
          <w:rFonts w:eastAsiaTheme="minorEastAsia"/>
          <w:sz w:val="24"/>
          <w:szCs w:val="24"/>
        </w:rPr>
        <w:t>.</w:t>
      </w:r>
    </w:p>
    <w:sectPr w:rsidR="72FB241D">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04B3"/>
    <w:multiLevelType w:val="multilevel"/>
    <w:tmpl w:val="E0526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B1B7D"/>
    <w:multiLevelType w:val="multilevel"/>
    <w:tmpl w:val="84A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B3357"/>
    <w:multiLevelType w:val="multilevel"/>
    <w:tmpl w:val="9DE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D44C0"/>
    <w:multiLevelType w:val="multilevel"/>
    <w:tmpl w:val="9626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0163">
    <w:abstractNumId w:val="1"/>
  </w:num>
  <w:num w:numId="2" w16cid:durableId="997728294">
    <w:abstractNumId w:val="3"/>
  </w:num>
  <w:num w:numId="3" w16cid:durableId="160974838">
    <w:abstractNumId w:val="0"/>
  </w:num>
  <w:num w:numId="4" w16cid:durableId="122398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0A"/>
    <w:rsid w:val="001817A0"/>
    <w:rsid w:val="001C6737"/>
    <w:rsid w:val="002004AB"/>
    <w:rsid w:val="002D0347"/>
    <w:rsid w:val="004649C1"/>
    <w:rsid w:val="004B7D0A"/>
    <w:rsid w:val="005262F8"/>
    <w:rsid w:val="006706DE"/>
    <w:rsid w:val="00681813"/>
    <w:rsid w:val="006E018D"/>
    <w:rsid w:val="00726396"/>
    <w:rsid w:val="00AD40CE"/>
    <w:rsid w:val="00C37865"/>
    <w:rsid w:val="00C47B55"/>
    <w:rsid w:val="00C60AA4"/>
    <w:rsid w:val="00DA1B6B"/>
    <w:rsid w:val="00DF5DA1"/>
    <w:rsid w:val="00E441FE"/>
    <w:rsid w:val="054AAD65"/>
    <w:rsid w:val="06F28372"/>
    <w:rsid w:val="16788A1D"/>
    <w:rsid w:val="183A96D0"/>
    <w:rsid w:val="1BDEC301"/>
    <w:rsid w:val="253EB987"/>
    <w:rsid w:val="29B216E3"/>
    <w:rsid w:val="33EE7804"/>
    <w:rsid w:val="346C5315"/>
    <w:rsid w:val="35C3F7AB"/>
    <w:rsid w:val="3EC69B78"/>
    <w:rsid w:val="47590E4A"/>
    <w:rsid w:val="478350D1"/>
    <w:rsid w:val="47ACEFD1"/>
    <w:rsid w:val="54D34823"/>
    <w:rsid w:val="660040BF"/>
    <w:rsid w:val="72FB241D"/>
    <w:rsid w:val="77669F9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E5D237"/>
  <w15:chartTrackingRefBased/>
  <w15:docId w15:val="{B2FB823A-C75C-4402-9170-3F2276D2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B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B7D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B7D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B7D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B7D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7D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7D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7D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D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B7D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B7D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B7D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B7D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B7D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7D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7D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7D0A"/>
    <w:rPr>
      <w:rFonts w:eastAsiaTheme="majorEastAsia" w:cstheme="majorBidi"/>
      <w:color w:val="272727" w:themeColor="text1" w:themeTint="D8"/>
    </w:rPr>
  </w:style>
  <w:style w:type="paragraph" w:styleId="Titre">
    <w:name w:val="Title"/>
    <w:basedOn w:val="Normal"/>
    <w:next w:val="Normal"/>
    <w:link w:val="TitreCar"/>
    <w:uiPriority w:val="10"/>
    <w:qFormat/>
    <w:rsid w:val="004B7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7D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7D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7D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7D0A"/>
    <w:pPr>
      <w:spacing w:before="160"/>
      <w:jc w:val="center"/>
    </w:pPr>
    <w:rPr>
      <w:i/>
      <w:iCs/>
      <w:color w:val="404040" w:themeColor="text1" w:themeTint="BF"/>
    </w:rPr>
  </w:style>
  <w:style w:type="character" w:customStyle="1" w:styleId="CitationCar">
    <w:name w:val="Citation Car"/>
    <w:basedOn w:val="Policepardfaut"/>
    <w:link w:val="Citation"/>
    <w:uiPriority w:val="29"/>
    <w:rsid w:val="004B7D0A"/>
    <w:rPr>
      <w:i/>
      <w:iCs/>
      <w:color w:val="404040" w:themeColor="text1" w:themeTint="BF"/>
    </w:rPr>
  </w:style>
  <w:style w:type="paragraph" w:styleId="Paragraphedeliste">
    <w:name w:val="List Paragraph"/>
    <w:basedOn w:val="Normal"/>
    <w:uiPriority w:val="34"/>
    <w:qFormat/>
    <w:rsid w:val="004B7D0A"/>
    <w:pPr>
      <w:ind w:left="720"/>
      <w:contextualSpacing/>
    </w:pPr>
  </w:style>
  <w:style w:type="character" w:styleId="Accentuationintense">
    <w:name w:val="Intense Emphasis"/>
    <w:basedOn w:val="Policepardfaut"/>
    <w:uiPriority w:val="21"/>
    <w:qFormat/>
    <w:rsid w:val="004B7D0A"/>
    <w:rPr>
      <w:i/>
      <w:iCs/>
      <w:color w:val="0F4761" w:themeColor="accent1" w:themeShade="BF"/>
    </w:rPr>
  </w:style>
  <w:style w:type="paragraph" w:styleId="Citationintense">
    <w:name w:val="Intense Quote"/>
    <w:basedOn w:val="Normal"/>
    <w:next w:val="Normal"/>
    <w:link w:val="CitationintenseCar"/>
    <w:uiPriority w:val="30"/>
    <w:qFormat/>
    <w:rsid w:val="004B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B7D0A"/>
    <w:rPr>
      <w:i/>
      <w:iCs/>
      <w:color w:val="0F4761" w:themeColor="accent1" w:themeShade="BF"/>
    </w:rPr>
  </w:style>
  <w:style w:type="character" w:styleId="Rfrenceintense">
    <w:name w:val="Intense Reference"/>
    <w:basedOn w:val="Policepardfaut"/>
    <w:uiPriority w:val="32"/>
    <w:qFormat/>
    <w:rsid w:val="004B7D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1C7B8642AE24DA93432E3219CEE74" ma:contentTypeVersion="13" ma:contentTypeDescription="Crée un document." ma:contentTypeScope="" ma:versionID="335252d6b28856457f9e9b657fe22820">
  <xsd:schema xmlns:xsd="http://www.w3.org/2001/XMLSchema" xmlns:xs="http://www.w3.org/2001/XMLSchema" xmlns:p="http://schemas.microsoft.com/office/2006/metadata/properties" xmlns:ns2="21f8025c-87c5-4e8e-a17b-0a9a3490e85c" xmlns:ns3="8cf82580-74ea-408a-9c26-09dff03b8ba1" targetNamespace="http://schemas.microsoft.com/office/2006/metadata/properties" ma:root="true" ma:fieldsID="66d05f49fc823720fd39421c2a1002dc" ns2:_="" ns3:_="">
    <xsd:import namespace="21f8025c-87c5-4e8e-a17b-0a9a3490e85c"/>
    <xsd:import namespace="8cf82580-74ea-408a-9c26-09dff03b8b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025c-87c5-4e8e-a17b-0a9a3490e85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4dd2c33-6795-41a4-b722-faf63482da93}" ma:internalName="TaxCatchAll" ma:showField="CatchAllData" ma:web="21f8025c-87c5-4e8e-a17b-0a9a3490e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f82580-74ea-408a-9c26-09dff03b8b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afae735-6145-4001-a1ec-6688dc4501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2580-74ea-408a-9c26-09dff03b8ba1">
      <Terms xmlns="http://schemas.microsoft.com/office/infopath/2007/PartnerControls"/>
    </lcf76f155ced4ddcb4097134ff3c332f>
    <TaxCatchAll xmlns="21f8025c-87c5-4e8e-a17b-0a9a3490e8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0E4E1-F84C-4BCF-87C7-1C9F0BC3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025c-87c5-4e8e-a17b-0a9a3490e85c"/>
    <ds:schemaRef ds:uri="8cf82580-74ea-408a-9c26-09dff03b8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9DAA7-0246-4460-A6CC-2E66F9AEBE01}">
  <ds:schemaRefs>
    <ds:schemaRef ds:uri="http://schemas.microsoft.com/office/2006/metadata/properties"/>
    <ds:schemaRef ds:uri="http://schemas.microsoft.com/office/infopath/2007/PartnerControls"/>
    <ds:schemaRef ds:uri="a80a69b4-6962-45c2-a7ae-065761ce6f5c"/>
    <ds:schemaRef ds:uri="56968150-2ad1-4ad0-8a70-97817ff28109"/>
    <ds:schemaRef ds:uri="8cf82580-74ea-408a-9c26-09dff03b8ba1"/>
    <ds:schemaRef ds:uri="21f8025c-87c5-4e8e-a17b-0a9a3490e85c"/>
  </ds:schemaRefs>
</ds:datastoreItem>
</file>

<file path=customXml/itemProps3.xml><?xml version="1.0" encoding="utf-8"?>
<ds:datastoreItem xmlns:ds="http://schemas.openxmlformats.org/officeDocument/2006/customXml" ds:itemID="{24261B72-AB6F-402A-87A5-5F82DAB17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3040</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Lambert</dc:creator>
  <cp:keywords/>
  <dc:description/>
  <cp:lastModifiedBy>Chadia Karam</cp:lastModifiedBy>
  <cp:revision>10</cp:revision>
  <dcterms:created xsi:type="dcterms:W3CDTF">2024-11-05T01:18:00Z</dcterms:created>
  <dcterms:modified xsi:type="dcterms:W3CDTF">2024-11-06T15:01:00Z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0x010100B0C1C7B8642AE24DA93432E3219CEE74</vt:lpwstr>
  </property>
  <property fmtid="{D5CDD505-2E9C-101B-9397-08002B2CF9AE}" pid="3" name="MediaServiceImageTags">
    <vt:lpwstr/>
  </property>
</Properties>
</file>